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29" w:rsidRPr="002C5471" w:rsidRDefault="00B20629" w:rsidP="00B20629">
      <w:pPr>
        <w:pStyle w:val="Titrespcial"/>
        <w:spacing w:after="480"/>
        <w:rPr>
          <w:rFonts w:asciiTheme="minorHAnsi" w:hAnsiTheme="minorHAnsi"/>
          <w:color w:val="auto"/>
          <w:sz w:val="28"/>
        </w:rPr>
      </w:pPr>
      <w:bookmarkStart w:id="0" w:name="_Toc19519133"/>
      <w:r w:rsidRPr="002C5471">
        <w:rPr>
          <w:rFonts w:asciiTheme="minorHAnsi" w:hAnsiTheme="minorHAnsi"/>
          <w:color w:val="auto"/>
          <w:sz w:val="28"/>
        </w:rPr>
        <w:t>DÉCLARATION D’ENGAGEMENT</w:t>
      </w:r>
      <w:bookmarkEnd w:id="0"/>
    </w:p>
    <w:p w:rsidR="00B20629" w:rsidRPr="00EE7A4A" w:rsidRDefault="00B20629" w:rsidP="00B20629">
      <w:pPr>
        <w:spacing w:after="160" w:line="257" w:lineRule="auto"/>
        <w:jc w:val="both"/>
        <w:rPr>
          <w:rFonts w:asciiTheme="minorHAnsi" w:eastAsia="Calibri" w:hAnsiTheme="minorHAnsi" w:cs="Arial"/>
          <w:lang w:eastAsia="en-US"/>
        </w:rPr>
      </w:pPr>
      <w:r w:rsidRPr="00EE7A4A">
        <w:rPr>
          <w:rFonts w:asciiTheme="minorHAnsi" w:eastAsia="Calibri" w:hAnsiTheme="minorHAnsi" w:cs="Arial"/>
          <w:lang w:eastAsia="en-US"/>
        </w:rPr>
        <w:t>Au Québec, deux établissements administrent les programmes SAL-PAC. Dans votre cas, vous relevez du centre de distribution suprarégional (centre de distribution) suivant : (cochez)</w:t>
      </w:r>
    </w:p>
    <w:p w:rsidR="00B20629" w:rsidRPr="00EE7A4A" w:rsidRDefault="00346253" w:rsidP="00B20629">
      <w:pPr>
        <w:tabs>
          <w:tab w:val="right" w:pos="8640"/>
        </w:tabs>
        <w:spacing w:after="160" w:line="256" w:lineRule="auto"/>
        <w:ind w:left="426"/>
        <w:contextualSpacing/>
        <w:jc w:val="both"/>
        <w:rPr>
          <w:rFonts w:asciiTheme="minorHAnsi" w:eastAsia="Calibri" w:hAnsiTheme="minorHAnsi" w:cs="Arial"/>
          <w:lang w:eastAsia="en-US"/>
        </w:rPr>
      </w:pPr>
      <w:sdt>
        <w:sdtPr>
          <w:rPr>
            <w:rFonts w:asciiTheme="minorHAnsi" w:eastAsia="Calibri" w:hAnsiTheme="minorHAnsi" w:cs="Arial"/>
            <w:lang w:eastAsia="en-US"/>
          </w:rPr>
          <w:id w:val="489988455"/>
          <w14:checkbox>
            <w14:checked w14:val="0"/>
            <w14:checkedState w14:val="2612" w14:font="MS Gothic"/>
            <w14:uncheckedState w14:val="2610" w14:font="MS Gothic"/>
          </w14:checkbox>
        </w:sdtPr>
        <w:sdtEndPr/>
        <w:sdtContent>
          <w:r w:rsidR="00B20629">
            <w:rPr>
              <w:rFonts w:ascii="MS Gothic" w:eastAsia="MS Gothic" w:hAnsi="MS Gothic" w:cs="Arial" w:hint="eastAsia"/>
              <w:lang w:eastAsia="en-US"/>
            </w:rPr>
            <w:t>☐</w:t>
          </w:r>
        </w:sdtContent>
      </w:sdt>
      <w:r w:rsidR="00B20629" w:rsidRPr="00EE7A4A">
        <w:rPr>
          <w:rFonts w:asciiTheme="minorHAnsi" w:eastAsia="Calibri" w:hAnsiTheme="minorHAnsi" w:cs="Arial"/>
          <w:lang w:eastAsia="en-US"/>
        </w:rPr>
        <w:t xml:space="preserve"> CHU de Québec-Université Laval</w:t>
      </w:r>
    </w:p>
    <w:p w:rsidR="00B20629" w:rsidRPr="00EE7A4A" w:rsidRDefault="00346253" w:rsidP="00B20629">
      <w:pPr>
        <w:spacing w:after="160" w:line="257" w:lineRule="auto"/>
        <w:ind w:left="425"/>
        <w:jc w:val="both"/>
        <w:rPr>
          <w:rFonts w:asciiTheme="minorHAnsi" w:eastAsia="Calibri" w:hAnsiTheme="minorHAnsi" w:cs="Arial"/>
          <w:lang w:eastAsia="en-US"/>
        </w:rPr>
      </w:pPr>
      <w:sdt>
        <w:sdtPr>
          <w:rPr>
            <w:rFonts w:asciiTheme="minorHAnsi" w:eastAsia="Calibri" w:hAnsiTheme="minorHAnsi" w:cs="Arial"/>
            <w:lang w:eastAsia="en-US"/>
          </w:rPr>
          <w:id w:val="-1032179291"/>
          <w14:checkbox>
            <w14:checked w14:val="0"/>
            <w14:checkedState w14:val="2612" w14:font="MS Gothic"/>
            <w14:uncheckedState w14:val="2610" w14:font="MS Gothic"/>
          </w14:checkbox>
        </w:sdtPr>
        <w:sdtEndPr/>
        <w:sdtContent>
          <w:r w:rsidR="00B20629">
            <w:rPr>
              <w:rFonts w:ascii="MS Gothic" w:eastAsia="MS Gothic" w:hAnsi="MS Gothic" w:cs="Arial" w:hint="eastAsia"/>
              <w:lang w:eastAsia="en-US"/>
            </w:rPr>
            <w:t>☐</w:t>
          </w:r>
        </w:sdtContent>
      </w:sdt>
      <w:r w:rsidR="00B20629" w:rsidRPr="00EE7A4A">
        <w:rPr>
          <w:rFonts w:asciiTheme="minorHAnsi" w:eastAsia="Calibri" w:hAnsiTheme="minorHAnsi" w:cs="Arial"/>
          <w:lang w:eastAsia="en-US"/>
        </w:rPr>
        <w:t xml:space="preserve"> CHUM</w:t>
      </w:r>
    </w:p>
    <w:p w:rsidR="00B20629" w:rsidRPr="00EE7A4A" w:rsidRDefault="00B20629" w:rsidP="00B20629">
      <w:pPr>
        <w:spacing w:after="160" w:line="257" w:lineRule="auto"/>
        <w:jc w:val="both"/>
        <w:rPr>
          <w:rFonts w:asciiTheme="minorHAnsi" w:eastAsia="Calibri" w:hAnsiTheme="minorHAnsi" w:cs="Arial"/>
          <w:lang w:eastAsia="en-US"/>
        </w:rPr>
      </w:pPr>
      <w:r w:rsidRPr="00EE7A4A">
        <w:rPr>
          <w:rFonts w:asciiTheme="minorHAnsi" w:eastAsia="Calibri" w:hAnsiTheme="minorHAnsi" w:cs="Arial"/>
          <w:lang w:eastAsia="en-US"/>
        </w:rPr>
        <w:t>Par la présente, vous vous engagez à reconnaître que les appareils qui pourraient vous être prêtés demeurent la propriété de votre centre de distribution. Vous reconnaissez également que votre centre de distribution peut contrôler la quantité et le type de fournitures et de matériel de soins qui pourraient vous être donnés.</w:t>
      </w:r>
    </w:p>
    <w:p w:rsidR="00B20629" w:rsidRPr="00EE7A4A" w:rsidRDefault="00B20629" w:rsidP="00B20629">
      <w:pPr>
        <w:spacing w:after="160" w:line="256" w:lineRule="auto"/>
        <w:jc w:val="both"/>
        <w:rPr>
          <w:rFonts w:asciiTheme="minorHAnsi" w:eastAsia="Calibri" w:hAnsiTheme="minorHAnsi" w:cs="Arial"/>
          <w:lang w:eastAsia="en-US"/>
        </w:rPr>
      </w:pPr>
    </w:p>
    <w:p w:rsidR="00B20629" w:rsidRPr="00EE7A4A" w:rsidRDefault="00B20629" w:rsidP="00B20629">
      <w:pPr>
        <w:spacing w:after="160" w:line="256" w:lineRule="auto"/>
        <w:jc w:val="both"/>
        <w:rPr>
          <w:rFonts w:asciiTheme="minorHAnsi" w:eastAsia="Calibri" w:hAnsiTheme="minorHAnsi" w:cs="Arial"/>
          <w:lang w:eastAsia="en-US"/>
        </w:rPr>
      </w:pPr>
      <w:r w:rsidRPr="00EE7A4A">
        <w:rPr>
          <w:rFonts w:asciiTheme="minorHAnsi" w:eastAsia="Calibri" w:hAnsiTheme="minorHAnsi" w:cs="Arial"/>
          <w:lang w:eastAsia="en-US"/>
        </w:rPr>
        <w:t>Par ailleurs, aucun appareil ou fourniture ne peut être vendu, échangé, modifié ou réparé par vous-même. Si un bris survient ou si l’appareil ou les fournitures ne sont plus utilisés, les appareils et leurs pièces doivent être retournés au centre de distribution. Advenant votre décès, l’un de vos proches ou une personne-ressource que vous aurez désignée dans votre entourage devra remettre l’appareil et toutes ses pièces à votre centre de distribution.</w:t>
      </w:r>
    </w:p>
    <w:p w:rsidR="00B20629" w:rsidRPr="00EE7A4A" w:rsidRDefault="00B20629" w:rsidP="00B20629">
      <w:pPr>
        <w:spacing w:after="160" w:line="256" w:lineRule="auto"/>
        <w:jc w:val="both"/>
        <w:rPr>
          <w:rFonts w:asciiTheme="minorHAnsi" w:eastAsia="Calibri" w:hAnsiTheme="minorHAnsi" w:cs="Arial"/>
          <w:lang w:eastAsia="en-US"/>
        </w:rPr>
      </w:pPr>
    </w:p>
    <w:p w:rsidR="00B20629" w:rsidRPr="00EE7A4A" w:rsidRDefault="00B20629" w:rsidP="00B20629">
      <w:pPr>
        <w:spacing w:after="160" w:line="256" w:lineRule="auto"/>
        <w:jc w:val="both"/>
        <w:rPr>
          <w:rFonts w:asciiTheme="minorHAnsi" w:eastAsia="Calibri" w:hAnsiTheme="minorHAnsi" w:cs="Arial"/>
          <w:lang w:eastAsia="en-US"/>
        </w:rPr>
      </w:pPr>
      <w:r w:rsidRPr="00EE7A4A">
        <w:rPr>
          <w:rFonts w:asciiTheme="minorHAnsi" w:eastAsia="Calibri" w:hAnsiTheme="minorHAnsi" w:cs="Arial"/>
          <w:lang w:eastAsia="en-US"/>
        </w:rPr>
        <w:t>Enfin, nous tenons à vous sensibiliser au fait que les appareils, les fournitures pour la communication et le matériel de soins sont très coûteux et qu’il est essentiel d’en faire un bon usage. Il s’agit d’une responsabilité partagée entre vous et le centre de distribution. Veuillez prendre connaissance de l’étendue de vos responsabilités et de celles des centres de distribution (au verso).</w:t>
      </w:r>
    </w:p>
    <w:p w:rsidR="00B20629" w:rsidRPr="00EE7A4A" w:rsidRDefault="00B20629" w:rsidP="00B20629">
      <w:pPr>
        <w:spacing w:after="160" w:line="256" w:lineRule="auto"/>
        <w:jc w:val="both"/>
        <w:rPr>
          <w:rFonts w:asciiTheme="minorHAnsi" w:eastAsia="Calibri" w:hAnsiTheme="minorHAnsi" w:cs="Arial"/>
          <w:lang w:eastAsia="en-US"/>
        </w:rPr>
      </w:pPr>
    </w:p>
    <w:p w:rsidR="00B20629" w:rsidRPr="00EE7A4A" w:rsidRDefault="00B20629" w:rsidP="00B20629">
      <w:pPr>
        <w:spacing w:after="240"/>
        <w:jc w:val="both"/>
        <w:rPr>
          <w:rFonts w:asciiTheme="minorHAnsi" w:hAnsiTheme="minorHAnsi" w:cs="Arial"/>
        </w:rPr>
      </w:pPr>
      <w:r w:rsidRPr="00EE7A4A">
        <w:rPr>
          <w:rFonts w:asciiTheme="minorHAnsi" w:hAnsiTheme="minorHAnsi" w:cs="Arial"/>
        </w:rPr>
        <w:t xml:space="preserve">Les centres de distribution entreront directement en contact avec les usagers qui ne respectent pas leurs engagements </w:t>
      </w:r>
      <w:r w:rsidRPr="00EE7A4A">
        <w:rPr>
          <w:rFonts w:asciiTheme="minorHAnsi" w:hAnsiTheme="minorHAnsi" w:cs="Arial"/>
          <w:spacing w:val="-4"/>
        </w:rPr>
        <w:t xml:space="preserve">afin de corriger la situation. </w:t>
      </w:r>
      <w:r w:rsidRPr="00EE7A4A">
        <w:rPr>
          <w:rFonts w:asciiTheme="minorHAnsi" w:hAnsiTheme="minorHAnsi" w:cs="Arial"/>
        </w:rPr>
        <w:t xml:space="preserve">Les gestionnaires des programmes se réservent le droit d’exclure un usager qui ne respecterait toujours pas </w:t>
      </w:r>
      <w:r w:rsidRPr="00EE7A4A">
        <w:rPr>
          <w:rFonts w:asciiTheme="minorHAnsi" w:hAnsiTheme="minorHAnsi" w:cs="Arial"/>
        </w:rPr>
        <w:lastRenderedPageBreak/>
        <w:t>ses engagements envers les programmes SAL-PAC à la suite de cette démarche. Dans ce cas, l’usager recevra une lettre lui expliquant les raisons qui ont motivé son exclusion.</w:t>
      </w:r>
    </w:p>
    <w:p w:rsidR="00B20629" w:rsidRPr="00EE7A4A" w:rsidRDefault="00B20629" w:rsidP="00B20629">
      <w:pPr>
        <w:spacing w:after="240"/>
        <w:jc w:val="both"/>
        <w:rPr>
          <w:rFonts w:asciiTheme="minorHAnsi" w:hAnsiTheme="minorHAnsi" w:cs="Arial"/>
        </w:rPr>
      </w:pPr>
    </w:p>
    <w:p w:rsidR="00B20629" w:rsidRPr="00EE7A4A" w:rsidRDefault="00B20629" w:rsidP="00B20629">
      <w:pPr>
        <w:spacing w:after="240"/>
        <w:jc w:val="both"/>
        <w:rPr>
          <w:rFonts w:asciiTheme="minorHAnsi" w:hAnsiTheme="minorHAnsi" w:cs="Arial"/>
          <w:b/>
          <w:lang w:eastAsia="fr-CA"/>
        </w:rPr>
      </w:pPr>
      <w:r w:rsidRPr="00EE7A4A">
        <w:rPr>
          <w:rFonts w:asciiTheme="minorHAnsi" w:hAnsiTheme="minorHAnsi" w:cs="Arial"/>
          <w:b/>
          <w:lang w:eastAsia="fr-CA"/>
        </w:rPr>
        <w:t>J’atteste avoir pris connaissance des politiques de prises en charge et de mes responsabilités.</w:t>
      </w:r>
    </w:p>
    <w:p w:rsidR="00B20629" w:rsidRPr="002C5471" w:rsidRDefault="00B20629" w:rsidP="00B20629">
      <w:pPr>
        <w:spacing w:after="240"/>
        <w:jc w:val="both"/>
        <w:rPr>
          <w:rFonts w:asciiTheme="minorHAnsi" w:hAnsiTheme="minorHAnsi" w:cs="Arial"/>
          <w:b/>
          <w:lang w:eastAsia="fr-CA"/>
        </w:rPr>
        <w:sectPr w:rsidR="00B20629" w:rsidRPr="002C5471" w:rsidSect="00C56481">
          <w:headerReference w:type="first" r:id="rId7"/>
          <w:pgSz w:w="12240" w:h="15840" w:code="32767"/>
          <w:pgMar w:top="1440" w:right="1134" w:bottom="1440" w:left="1134" w:header="709" w:footer="709" w:gutter="0"/>
          <w:cols w:space="708"/>
          <w:titlePg/>
          <w:docGrid w:linePitch="360"/>
        </w:sectPr>
      </w:pPr>
      <w:r w:rsidRPr="00EE7A4A">
        <w:rPr>
          <w:rFonts w:asciiTheme="minorHAnsi" w:hAnsiTheme="minorHAnsi" w:cs="Arial"/>
          <w:b/>
          <w:lang w:eastAsia="fr-CA"/>
        </w:rPr>
        <w:t>Initiale : ____</w:t>
      </w:r>
    </w:p>
    <w:p w:rsidR="00B20629" w:rsidRPr="002C5471" w:rsidRDefault="00B20629" w:rsidP="00B20629">
      <w:pPr>
        <w:spacing w:line="256" w:lineRule="auto"/>
        <w:jc w:val="center"/>
        <w:rPr>
          <w:rFonts w:asciiTheme="minorHAnsi" w:eastAsia="Calibri" w:hAnsiTheme="minorHAnsi"/>
          <w:b/>
          <w:u w:val="single"/>
          <w:lang w:eastAsia="en-US"/>
        </w:rPr>
      </w:pPr>
      <w:r w:rsidRPr="002C5471">
        <w:rPr>
          <w:rFonts w:asciiTheme="minorHAnsi" w:eastAsia="Calibri" w:hAnsiTheme="minorHAnsi"/>
          <w:b/>
          <w:u w:val="single"/>
          <w:lang w:eastAsia="en-US"/>
        </w:rPr>
        <w:lastRenderedPageBreak/>
        <w:t>GESTION DES APPAREILS, FOURNITURES ET MATÉRIEL DE SOINS : UNE RESPONSABILITÉ PARTAGÉE</w:t>
      </w:r>
    </w:p>
    <w:p w:rsidR="00B20629" w:rsidRPr="002C5471" w:rsidRDefault="00B20629" w:rsidP="00B20629">
      <w:pPr>
        <w:spacing w:line="256" w:lineRule="auto"/>
        <w:rPr>
          <w:rFonts w:asciiTheme="minorHAnsi" w:eastAsia="Calibri" w:hAnsiTheme="minorHAnsi"/>
          <w:b/>
          <w:smallCaps/>
          <w:lang w:eastAsia="en-US"/>
        </w:rPr>
      </w:pPr>
    </w:p>
    <w:p w:rsidR="00B20629" w:rsidRPr="002C0312" w:rsidRDefault="00B20629" w:rsidP="00B20629">
      <w:pPr>
        <w:spacing w:line="256" w:lineRule="auto"/>
        <w:jc w:val="both"/>
        <w:rPr>
          <w:rFonts w:asciiTheme="minorHAnsi" w:eastAsia="Calibri" w:hAnsiTheme="minorHAnsi"/>
          <w:b/>
          <w:smallCaps/>
          <w:lang w:eastAsia="en-US"/>
        </w:rPr>
      </w:pPr>
      <w:r w:rsidRPr="002C0312">
        <w:rPr>
          <w:rFonts w:asciiTheme="minorHAnsi" w:eastAsia="Calibri" w:hAnsiTheme="minorHAnsi"/>
          <w:b/>
          <w:smallCaps/>
          <w:lang w:eastAsia="en-US"/>
        </w:rPr>
        <w:t>Responsabilités du centre de distribution suprarégional :</w:t>
      </w:r>
    </w:p>
    <w:p w:rsidR="00B20629" w:rsidRPr="002C0312" w:rsidRDefault="00B20629" w:rsidP="00B20629">
      <w:pPr>
        <w:numPr>
          <w:ilvl w:val="0"/>
          <w:numId w:val="1"/>
        </w:numPr>
        <w:spacing w:line="257" w:lineRule="auto"/>
        <w:ind w:left="357" w:hanging="357"/>
        <w:jc w:val="both"/>
        <w:rPr>
          <w:rFonts w:asciiTheme="minorHAnsi" w:eastAsia="Calibri" w:hAnsiTheme="minorHAnsi"/>
          <w:b/>
          <w:smallCaps/>
          <w:lang w:eastAsia="en-US"/>
        </w:rPr>
      </w:pPr>
      <w:r w:rsidRPr="002C0312">
        <w:rPr>
          <w:rFonts w:asciiTheme="minorHAnsi" w:eastAsia="Calibri" w:hAnsiTheme="minorHAnsi"/>
          <w:smallCaps/>
          <w:lang w:eastAsia="en-US"/>
        </w:rPr>
        <w:t>F</w:t>
      </w:r>
      <w:r w:rsidRPr="002C0312">
        <w:rPr>
          <w:rFonts w:asciiTheme="minorHAnsi" w:eastAsia="Calibri" w:hAnsiTheme="minorHAnsi"/>
          <w:lang w:eastAsia="en-US"/>
        </w:rPr>
        <w:t>ournir des services (appareils, fournitures, soutien clinique) permettant d’optimiser la communication</w:t>
      </w:r>
    </w:p>
    <w:p w:rsidR="00B20629" w:rsidRPr="002C0312" w:rsidRDefault="00B20629" w:rsidP="00B20629">
      <w:pPr>
        <w:numPr>
          <w:ilvl w:val="0"/>
          <w:numId w:val="1"/>
        </w:numPr>
        <w:spacing w:line="257" w:lineRule="auto"/>
        <w:ind w:left="357" w:hanging="357"/>
        <w:jc w:val="both"/>
        <w:rPr>
          <w:rFonts w:asciiTheme="minorHAnsi" w:eastAsia="Calibri" w:hAnsiTheme="minorHAnsi"/>
          <w:b/>
          <w:smallCaps/>
          <w:lang w:eastAsia="en-US"/>
        </w:rPr>
      </w:pPr>
      <w:r w:rsidRPr="002C0312">
        <w:rPr>
          <w:rFonts w:asciiTheme="minorHAnsi" w:eastAsia="Calibri" w:hAnsiTheme="minorHAnsi"/>
          <w:lang w:eastAsia="en-US"/>
        </w:rPr>
        <w:t>S’assurer que le matériel fourni réponde aux besoins réels de l’usager</w:t>
      </w:r>
    </w:p>
    <w:p w:rsidR="00B20629" w:rsidRPr="002C0312" w:rsidRDefault="00B20629" w:rsidP="00B20629">
      <w:pPr>
        <w:numPr>
          <w:ilvl w:val="0"/>
          <w:numId w:val="1"/>
        </w:numPr>
        <w:spacing w:line="257" w:lineRule="auto"/>
        <w:ind w:left="357" w:hanging="357"/>
        <w:jc w:val="both"/>
        <w:rPr>
          <w:rFonts w:asciiTheme="minorHAnsi" w:eastAsia="Calibri" w:hAnsiTheme="minorHAnsi"/>
          <w:b/>
          <w:smallCaps/>
          <w:lang w:eastAsia="en-US"/>
        </w:rPr>
      </w:pPr>
      <w:r w:rsidRPr="002C0312">
        <w:rPr>
          <w:rFonts w:asciiTheme="minorHAnsi" w:eastAsia="Calibri" w:hAnsiTheme="minorHAnsi"/>
          <w:lang w:eastAsia="en-US"/>
        </w:rPr>
        <w:t>Fournir le matériel de soins</w:t>
      </w:r>
    </w:p>
    <w:p w:rsidR="00B20629" w:rsidRPr="002C0312" w:rsidRDefault="00B20629" w:rsidP="00B20629">
      <w:pPr>
        <w:numPr>
          <w:ilvl w:val="0"/>
          <w:numId w:val="1"/>
        </w:numPr>
        <w:spacing w:line="257" w:lineRule="auto"/>
        <w:ind w:left="357" w:hanging="357"/>
        <w:jc w:val="both"/>
        <w:rPr>
          <w:rFonts w:asciiTheme="minorHAnsi" w:eastAsia="Calibri" w:hAnsiTheme="minorHAnsi"/>
          <w:b/>
          <w:smallCaps/>
          <w:lang w:eastAsia="en-US"/>
        </w:rPr>
      </w:pPr>
      <w:r w:rsidRPr="002C0312">
        <w:rPr>
          <w:rFonts w:asciiTheme="minorHAnsi" w:eastAsia="Calibri" w:hAnsiTheme="minorHAnsi"/>
          <w:lang w:eastAsia="en-US"/>
        </w:rPr>
        <w:t>Réparer ou remplacer les appareils usés ou endommagés par une utilisation normale</w:t>
      </w:r>
    </w:p>
    <w:p w:rsidR="00B20629" w:rsidRPr="002C0312" w:rsidRDefault="00B20629" w:rsidP="00B20629">
      <w:pPr>
        <w:numPr>
          <w:ilvl w:val="0"/>
          <w:numId w:val="1"/>
        </w:numPr>
        <w:spacing w:line="257" w:lineRule="auto"/>
        <w:ind w:left="357" w:hanging="357"/>
        <w:jc w:val="both"/>
        <w:rPr>
          <w:rFonts w:asciiTheme="minorHAnsi" w:eastAsia="Calibri" w:hAnsiTheme="minorHAnsi"/>
          <w:b/>
          <w:smallCaps/>
          <w:lang w:eastAsia="en-US"/>
        </w:rPr>
      </w:pPr>
      <w:r w:rsidRPr="002C0312">
        <w:rPr>
          <w:rFonts w:asciiTheme="minorHAnsi" w:eastAsia="Calibri" w:hAnsiTheme="minorHAnsi"/>
          <w:lang w:eastAsia="en-US"/>
        </w:rPr>
        <w:t>Fournir une prothèse trachéo-œsophagienne de réserve en vue de la future pose</w:t>
      </w:r>
    </w:p>
    <w:p w:rsidR="00B20629" w:rsidRPr="002C0312" w:rsidRDefault="00B20629" w:rsidP="00B20629">
      <w:pPr>
        <w:numPr>
          <w:ilvl w:val="0"/>
          <w:numId w:val="1"/>
        </w:numPr>
        <w:spacing w:line="257" w:lineRule="auto"/>
        <w:ind w:left="357" w:hanging="357"/>
        <w:jc w:val="both"/>
        <w:rPr>
          <w:rFonts w:asciiTheme="minorHAnsi" w:eastAsia="Calibri" w:hAnsiTheme="minorHAnsi"/>
          <w:b/>
          <w:smallCaps/>
          <w:lang w:eastAsia="en-US"/>
        </w:rPr>
      </w:pPr>
      <w:r w:rsidRPr="002C0312">
        <w:rPr>
          <w:rFonts w:asciiTheme="minorHAnsi" w:eastAsia="Calibri" w:hAnsiTheme="minorHAnsi"/>
          <w:lang w:eastAsia="en-US"/>
        </w:rPr>
        <w:t>Communiquer périodiquement avec l’usager pour valider qu’il utilise régulièrement le mode de communication pour lequel il bénéficie des services SAL-PAC</w:t>
      </w:r>
    </w:p>
    <w:p w:rsidR="00B20629" w:rsidRPr="002C0312" w:rsidRDefault="00B20629" w:rsidP="00B20629">
      <w:pPr>
        <w:numPr>
          <w:ilvl w:val="0"/>
          <w:numId w:val="1"/>
        </w:numPr>
        <w:spacing w:line="257" w:lineRule="auto"/>
        <w:ind w:left="357" w:hanging="357"/>
        <w:jc w:val="both"/>
        <w:rPr>
          <w:rFonts w:asciiTheme="minorHAnsi" w:eastAsia="Calibri" w:hAnsiTheme="minorHAnsi"/>
          <w:b/>
          <w:smallCaps/>
          <w:lang w:eastAsia="en-US"/>
        </w:rPr>
      </w:pPr>
      <w:r w:rsidRPr="002C0312">
        <w:rPr>
          <w:rFonts w:asciiTheme="minorHAnsi" w:eastAsia="Calibri" w:hAnsiTheme="minorHAnsi"/>
          <w:lang w:eastAsia="en-US"/>
        </w:rPr>
        <w:t xml:space="preserve">Contrôler les quantités remises de fournitures et de matériel de soins </w:t>
      </w:r>
    </w:p>
    <w:p w:rsidR="00B20629" w:rsidRPr="002C0312" w:rsidRDefault="00B20629" w:rsidP="00B20629">
      <w:pPr>
        <w:spacing w:line="257" w:lineRule="auto"/>
        <w:jc w:val="both"/>
        <w:rPr>
          <w:rFonts w:asciiTheme="minorHAnsi" w:eastAsia="Calibri" w:hAnsiTheme="minorHAnsi"/>
          <w:b/>
          <w:smallCaps/>
          <w:lang w:eastAsia="en-US"/>
        </w:rPr>
      </w:pPr>
    </w:p>
    <w:p w:rsidR="00B20629" w:rsidRPr="002C0312" w:rsidRDefault="00B20629" w:rsidP="00B20629">
      <w:pPr>
        <w:spacing w:line="257" w:lineRule="auto"/>
        <w:jc w:val="both"/>
        <w:rPr>
          <w:rFonts w:asciiTheme="minorHAnsi" w:eastAsia="Calibri" w:hAnsiTheme="minorHAnsi"/>
          <w:highlight w:val="yellow"/>
          <w:lang w:eastAsia="en-US"/>
        </w:rPr>
      </w:pPr>
      <w:r w:rsidRPr="002C0312">
        <w:rPr>
          <w:rFonts w:asciiTheme="minorHAnsi" w:eastAsia="Calibri" w:hAnsiTheme="minorHAnsi"/>
          <w:b/>
          <w:smallCaps/>
          <w:lang w:eastAsia="en-US"/>
        </w:rPr>
        <w:t xml:space="preserve">Responsabilités de l’usager ou de son représentant </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Identifier au moins une personne-ressource et </w:t>
      </w:r>
    </w:p>
    <w:p w:rsidR="00B20629" w:rsidRPr="002C0312" w:rsidRDefault="00B20629" w:rsidP="00B20629">
      <w:pPr>
        <w:numPr>
          <w:ilvl w:val="1"/>
          <w:numId w:val="1"/>
        </w:numPr>
        <w:jc w:val="both"/>
        <w:rPr>
          <w:rFonts w:asciiTheme="minorHAnsi" w:eastAsia="Calibri" w:hAnsiTheme="minorHAnsi"/>
          <w:lang w:eastAsia="en-US"/>
        </w:rPr>
      </w:pPr>
      <w:r w:rsidRPr="002C0312">
        <w:rPr>
          <w:rFonts w:asciiTheme="minorHAnsi" w:eastAsia="Calibri" w:hAnsiTheme="minorHAnsi"/>
          <w:lang w:eastAsia="en-US"/>
        </w:rPr>
        <w:t xml:space="preserve">l’informer des responsabilités décrites sur ce document; </w:t>
      </w:r>
    </w:p>
    <w:p w:rsidR="00B20629" w:rsidRPr="002C0312" w:rsidRDefault="00B20629" w:rsidP="00B20629">
      <w:pPr>
        <w:numPr>
          <w:ilvl w:val="1"/>
          <w:numId w:val="1"/>
        </w:numPr>
        <w:jc w:val="both"/>
        <w:rPr>
          <w:rFonts w:asciiTheme="minorHAnsi" w:eastAsia="Calibri" w:hAnsiTheme="minorHAnsi"/>
          <w:lang w:eastAsia="en-US"/>
        </w:rPr>
      </w:pPr>
      <w:r w:rsidRPr="002C0312">
        <w:rPr>
          <w:rFonts w:asciiTheme="minorHAnsi" w:eastAsia="Calibri" w:hAnsiTheme="minorHAnsi"/>
          <w:lang w:eastAsia="en-US"/>
        </w:rPr>
        <w:t>l’aviser si un appareil de communication a été prêté.</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Aviser le centre de distribution SAL-PAC de tout changement de coordonnées (adresse postale, téléphone, courriel).</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Appliquer le plan d’intervention établi en collaboration avec l’orthophoniste ou le médecin ORL.</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Prendre connaissance des quantités de matériel permises et les respecter (</w:t>
      </w:r>
      <w:r>
        <w:rPr>
          <w:rFonts w:asciiTheme="minorHAnsi" w:eastAsia="Calibri" w:hAnsiTheme="minorHAnsi"/>
          <w:lang w:eastAsia="en-US"/>
        </w:rPr>
        <w:t>v</w:t>
      </w:r>
      <w:r w:rsidRPr="002C0312">
        <w:rPr>
          <w:rFonts w:asciiTheme="minorHAnsi" w:eastAsia="Calibri" w:hAnsiTheme="minorHAnsi"/>
          <w:lang w:eastAsia="en-US"/>
        </w:rPr>
        <w:t>oir le tableau « Liste de matériel et quantité permises »).</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Accepter qu’un appareil prêté ne soit pas toujours neuf.</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Respecter les règles de sécurité concernant l’utilisation des aides à la communication et du matériel de soins.</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Utiliser le matériel convenablement et aux fins pour lequel il a été fourni.</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Entretenir régulièrement les aides à la communication prêtées ou données et suivre les consignes reçues à cet effet.</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Conserver le matériel attribué et refuser de l’échanger, de le donner ou de le vendre.</w:t>
      </w:r>
    </w:p>
    <w:p w:rsidR="00B20629" w:rsidRPr="002C0312"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Retourner l’appareil prêté au centre de distribution s’il n’est plus utilisé ou si un autre mode de communication est privilégié.</w:t>
      </w:r>
    </w:p>
    <w:p w:rsidR="00B20629" w:rsidRPr="002C0312" w:rsidRDefault="00B20629" w:rsidP="00B20629">
      <w:pPr>
        <w:pStyle w:val="Texteniveau2"/>
        <w:keepNext/>
        <w:numPr>
          <w:ilvl w:val="0"/>
          <w:numId w:val="1"/>
        </w:numPr>
        <w:spacing w:after="0"/>
        <w:jc w:val="both"/>
      </w:pPr>
      <w:r w:rsidRPr="002C0312">
        <w:rPr>
          <w:rFonts w:eastAsia="Calibri"/>
          <w:lang w:eastAsia="en-US"/>
        </w:rPr>
        <w:lastRenderedPageBreak/>
        <w:t xml:space="preserve">Aviser le centre de distribution s’il y a un bris sur l’appareil de communication. Advenant le bris de l’appareil ou de ses pièces, les remettre au centre de distribution. </w:t>
      </w:r>
    </w:p>
    <w:p w:rsidR="00B20629" w:rsidRPr="002C0312" w:rsidRDefault="00B20629" w:rsidP="00B20629">
      <w:pPr>
        <w:pStyle w:val="Texteniveau2"/>
        <w:keepNext/>
        <w:numPr>
          <w:ilvl w:val="0"/>
          <w:numId w:val="1"/>
        </w:numPr>
        <w:spacing w:after="0"/>
        <w:jc w:val="both"/>
      </w:pPr>
      <w:r w:rsidRPr="002C0312">
        <w:t>Assumer les coûts de remplacement de l'appareil d’aide à la communication et de ses pièces en cas de vol, de perte ou de bris causé par une utilisation négligente ou abusive, un feu ou un acte de vandalisme.</w:t>
      </w:r>
    </w:p>
    <w:p w:rsidR="00B20629" w:rsidRPr="00594B5D" w:rsidRDefault="00B20629" w:rsidP="00B20629">
      <w:pPr>
        <w:numPr>
          <w:ilvl w:val="0"/>
          <w:numId w:val="1"/>
        </w:numPr>
        <w:ind w:left="357" w:hanging="357"/>
        <w:jc w:val="both"/>
        <w:rPr>
          <w:rFonts w:asciiTheme="minorHAnsi" w:eastAsia="Calibri" w:hAnsiTheme="minorHAnsi"/>
          <w:lang w:eastAsia="en-US"/>
        </w:rPr>
      </w:pPr>
      <w:r w:rsidRPr="002C0312">
        <w:rPr>
          <w:rFonts w:asciiTheme="minorHAnsi" w:eastAsia="Calibri" w:hAnsiTheme="minorHAnsi"/>
          <w:lang w:eastAsia="en-US"/>
        </w:rPr>
        <w:t>Fournir au centre de distribution une prescription médicale ou une recommandation de l’orthophoniste pour toute demande ou modification relative aux prothèses trachéo-œsophagiennes, aux canules souples et aux valves phonatoires.</w:t>
      </w:r>
    </w:p>
    <w:p w:rsidR="00B20629" w:rsidRPr="002C5471" w:rsidRDefault="00B20629" w:rsidP="00B20629">
      <w:pPr>
        <w:ind w:left="720"/>
        <w:rPr>
          <w:rFonts w:asciiTheme="minorHAnsi" w:eastAsia="Calibri" w:hAnsiTheme="minorHAnsi"/>
          <w:sz w:val="8"/>
          <w:szCs w:val="8"/>
          <w:lang w:eastAsia="en-US"/>
        </w:rPr>
      </w:pPr>
    </w:p>
    <w:p w:rsidR="00B20629" w:rsidRPr="002C5471" w:rsidRDefault="00B20629" w:rsidP="00B20629">
      <w:pPr>
        <w:spacing w:after="160" w:line="254" w:lineRule="auto"/>
        <w:rPr>
          <w:rFonts w:asciiTheme="minorHAnsi" w:eastAsia="Calibri" w:hAnsiTheme="minorHAnsi"/>
          <w:b/>
          <w:i/>
          <w:lang w:eastAsia="en-US"/>
        </w:rPr>
      </w:pPr>
      <w:r w:rsidRPr="002C5471">
        <w:rPr>
          <w:rFonts w:asciiTheme="minorHAnsi" w:eastAsia="Calibri" w:hAnsiTheme="minorHAnsi"/>
          <w:b/>
          <w:i/>
          <w:lang w:eastAsia="en-US"/>
        </w:rPr>
        <w:t>J’atteste avoir pris connaissance des conditions de prise en charge et de mes responsabilités. Initiales : _____</w:t>
      </w:r>
    </w:p>
    <w:p w:rsidR="00B20629" w:rsidRDefault="00B20629" w:rsidP="00B20629">
      <w:pPr>
        <w:spacing w:before="120" w:line="254" w:lineRule="auto"/>
        <w:rPr>
          <w:rFonts w:asciiTheme="minorHAnsi" w:eastAsia="Calibri" w:hAnsiTheme="minorHAnsi"/>
          <w:b/>
          <w:lang w:eastAsia="en-US"/>
        </w:rPr>
      </w:pPr>
      <w:r w:rsidRPr="002C5471">
        <w:rPr>
          <w:rFonts w:asciiTheme="minorHAnsi" w:eastAsia="Calibri" w:hAnsiTheme="minorHAnsi"/>
          <w:b/>
          <w:lang w:eastAsia="en-US"/>
        </w:rPr>
        <w:t>Nom de l’usager (en lettres moulées) :</w:t>
      </w:r>
      <w:r>
        <w:rPr>
          <w:rFonts w:asciiTheme="minorHAnsi" w:eastAsia="Calibri" w:hAnsiTheme="minorHAnsi"/>
          <w:b/>
          <w:lang w:eastAsia="en-US"/>
        </w:rPr>
        <w:t xml:space="preserve"> </w:t>
      </w:r>
      <w:r w:rsidRPr="003C77AD">
        <w:rPr>
          <w:rFonts w:asciiTheme="minorHAnsi" w:eastAsia="Calibri" w:hAnsiTheme="minorHAnsi"/>
          <w:lang w:eastAsia="en-US"/>
        </w:rPr>
        <w:fldChar w:fldCharType="begin">
          <w:ffData>
            <w:name w:val="Texte1"/>
            <w:enabled/>
            <w:calcOnExit w:val="0"/>
            <w:textInput/>
          </w:ffData>
        </w:fldChar>
      </w:r>
      <w:bookmarkStart w:id="1" w:name="Texte1"/>
      <w:r w:rsidRPr="003C77AD">
        <w:rPr>
          <w:rFonts w:asciiTheme="minorHAnsi" w:eastAsia="Calibri" w:hAnsiTheme="minorHAnsi"/>
          <w:lang w:eastAsia="en-US"/>
        </w:rPr>
        <w:instrText xml:space="preserve"> FORMTEXT </w:instrText>
      </w:r>
      <w:r w:rsidRPr="003C77AD">
        <w:rPr>
          <w:rFonts w:asciiTheme="minorHAnsi" w:eastAsia="Calibri" w:hAnsiTheme="minorHAnsi"/>
          <w:lang w:eastAsia="en-US"/>
        </w:rPr>
      </w:r>
      <w:r w:rsidRPr="003C77AD">
        <w:rPr>
          <w:rFonts w:asciiTheme="minorHAnsi" w:eastAsia="Calibri" w:hAnsiTheme="minorHAnsi"/>
          <w:lang w:eastAsia="en-US"/>
        </w:rPr>
        <w:fldChar w:fldCharType="separate"/>
      </w:r>
      <w:bookmarkStart w:id="2" w:name="_GoBack"/>
      <w:r w:rsidR="00CE4259">
        <w:rPr>
          <w:rFonts w:asciiTheme="minorHAnsi" w:eastAsia="Calibri" w:hAnsiTheme="minorHAnsi"/>
          <w:lang w:eastAsia="en-US"/>
        </w:rPr>
        <w:t> </w:t>
      </w:r>
      <w:r w:rsidR="00CE4259">
        <w:rPr>
          <w:rFonts w:asciiTheme="minorHAnsi" w:eastAsia="Calibri" w:hAnsiTheme="minorHAnsi"/>
          <w:lang w:eastAsia="en-US"/>
        </w:rPr>
        <w:t> </w:t>
      </w:r>
      <w:r w:rsidR="00CE4259">
        <w:rPr>
          <w:rFonts w:asciiTheme="minorHAnsi" w:eastAsia="Calibri" w:hAnsiTheme="minorHAnsi"/>
          <w:lang w:eastAsia="en-US"/>
        </w:rPr>
        <w:t> </w:t>
      </w:r>
      <w:r w:rsidR="00CE4259">
        <w:rPr>
          <w:rFonts w:asciiTheme="minorHAnsi" w:eastAsia="Calibri" w:hAnsiTheme="minorHAnsi"/>
          <w:lang w:eastAsia="en-US"/>
        </w:rPr>
        <w:t> </w:t>
      </w:r>
      <w:r w:rsidR="00CE4259">
        <w:rPr>
          <w:rFonts w:asciiTheme="minorHAnsi" w:eastAsia="Calibri" w:hAnsiTheme="minorHAnsi"/>
          <w:lang w:eastAsia="en-US"/>
        </w:rPr>
        <w:t> </w:t>
      </w:r>
      <w:bookmarkEnd w:id="2"/>
      <w:r w:rsidRPr="003C77AD">
        <w:rPr>
          <w:rFonts w:asciiTheme="minorHAnsi" w:eastAsia="Calibri" w:hAnsiTheme="minorHAnsi"/>
          <w:lang w:eastAsia="en-US"/>
        </w:rPr>
        <w:fldChar w:fldCharType="end"/>
      </w:r>
      <w:bookmarkEnd w:id="1"/>
    </w:p>
    <w:p w:rsidR="00B20629" w:rsidRPr="002C5471" w:rsidRDefault="00B20629" w:rsidP="00B20629">
      <w:pPr>
        <w:spacing w:before="120" w:line="254" w:lineRule="auto"/>
        <w:rPr>
          <w:rFonts w:asciiTheme="minorHAnsi" w:eastAsia="Calibri" w:hAnsiTheme="minorHAnsi"/>
          <w:b/>
          <w:lang w:eastAsia="en-US"/>
        </w:rPr>
      </w:pPr>
      <w:r w:rsidRPr="002C5471">
        <w:rPr>
          <w:rFonts w:asciiTheme="minorHAnsi" w:eastAsia="Calibri" w:hAnsiTheme="minorHAnsi"/>
          <w:b/>
          <w:lang w:eastAsia="en-US"/>
        </w:rPr>
        <w:t>RAMQ :</w:t>
      </w:r>
      <w:r>
        <w:rPr>
          <w:rFonts w:asciiTheme="minorHAnsi" w:eastAsia="Calibri" w:hAnsiTheme="minorHAnsi"/>
          <w:b/>
          <w:lang w:eastAsia="en-US"/>
        </w:rPr>
        <w:t xml:space="preserve"> </w:t>
      </w:r>
      <w:r w:rsidRPr="003C77AD">
        <w:rPr>
          <w:rFonts w:asciiTheme="minorHAnsi" w:eastAsia="Calibri" w:hAnsiTheme="minorHAnsi"/>
          <w:lang w:eastAsia="en-US"/>
        </w:rPr>
        <w:fldChar w:fldCharType="begin">
          <w:ffData>
            <w:name w:val="Texte4"/>
            <w:enabled/>
            <w:calcOnExit w:val="0"/>
            <w:textInput/>
          </w:ffData>
        </w:fldChar>
      </w:r>
      <w:bookmarkStart w:id="3" w:name="Texte4"/>
      <w:r w:rsidRPr="003C77AD">
        <w:rPr>
          <w:rFonts w:asciiTheme="minorHAnsi" w:eastAsia="Calibri" w:hAnsiTheme="minorHAnsi"/>
          <w:lang w:eastAsia="en-US"/>
        </w:rPr>
        <w:instrText xml:space="preserve"> FORMTEXT </w:instrText>
      </w:r>
      <w:r w:rsidRPr="003C77AD">
        <w:rPr>
          <w:rFonts w:asciiTheme="minorHAnsi" w:eastAsia="Calibri" w:hAnsiTheme="minorHAnsi"/>
          <w:lang w:eastAsia="en-US"/>
        </w:rPr>
      </w:r>
      <w:r w:rsidRPr="003C77AD">
        <w:rPr>
          <w:rFonts w:asciiTheme="minorHAnsi" w:eastAsia="Calibri" w:hAnsiTheme="minorHAnsi"/>
          <w:lang w:eastAsia="en-US"/>
        </w:rPr>
        <w:fldChar w:fldCharType="separate"/>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fldChar w:fldCharType="end"/>
      </w:r>
      <w:bookmarkEnd w:id="3"/>
      <w:r w:rsidRPr="003C77AD">
        <w:rPr>
          <w:rFonts w:asciiTheme="minorHAnsi" w:eastAsia="Calibri" w:hAnsiTheme="minorHAnsi"/>
          <w:lang w:eastAsia="en-US"/>
        </w:rPr>
        <w:t xml:space="preserve"> </w:t>
      </w:r>
      <w:r>
        <w:rPr>
          <w:rFonts w:asciiTheme="minorHAnsi" w:eastAsia="Calibri" w:hAnsiTheme="minorHAnsi"/>
          <w:lang w:eastAsia="en-US"/>
        </w:rPr>
        <w:tab/>
      </w:r>
      <w:r>
        <w:rPr>
          <w:rFonts w:asciiTheme="minorHAnsi" w:eastAsia="Calibri" w:hAnsiTheme="minorHAnsi"/>
          <w:lang w:eastAsia="en-US"/>
        </w:rPr>
        <w:tab/>
      </w:r>
      <w:r>
        <w:rPr>
          <w:rFonts w:asciiTheme="minorHAnsi" w:eastAsia="Calibri" w:hAnsiTheme="minorHAnsi"/>
          <w:lang w:eastAsia="en-US"/>
        </w:rPr>
        <w:tab/>
      </w:r>
      <w:r w:rsidRPr="002C5471">
        <w:rPr>
          <w:rFonts w:asciiTheme="minorHAnsi" w:eastAsia="Calibri" w:hAnsiTheme="minorHAnsi"/>
          <w:b/>
          <w:lang w:eastAsia="en-US"/>
        </w:rPr>
        <w:t xml:space="preserve">Expiration : </w:t>
      </w:r>
      <w:r w:rsidRPr="003C77AD">
        <w:rPr>
          <w:rFonts w:asciiTheme="minorHAnsi" w:eastAsia="Calibri" w:hAnsiTheme="minorHAnsi"/>
          <w:lang w:eastAsia="en-US"/>
        </w:rPr>
        <w:fldChar w:fldCharType="begin">
          <w:ffData>
            <w:name w:val="Texte1"/>
            <w:enabled/>
            <w:calcOnExit w:val="0"/>
            <w:textInput/>
          </w:ffData>
        </w:fldChar>
      </w:r>
      <w:r w:rsidRPr="003C77AD">
        <w:rPr>
          <w:rFonts w:asciiTheme="minorHAnsi" w:eastAsia="Calibri" w:hAnsiTheme="minorHAnsi"/>
          <w:lang w:eastAsia="en-US"/>
        </w:rPr>
        <w:instrText xml:space="preserve"> FORMTEXT </w:instrText>
      </w:r>
      <w:r w:rsidRPr="003C77AD">
        <w:rPr>
          <w:rFonts w:asciiTheme="minorHAnsi" w:eastAsia="Calibri" w:hAnsiTheme="minorHAnsi"/>
          <w:lang w:eastAsia="en-US"/>
        </w:rPr>
      </w:r>
      <w:r w:rsidRPr="003C77AD">
        <w:rPr>
          <w:rFonts w:asciiTheme="minorHAnsi" w:eastAsia="Calibri" w:hAnsiTheme="minorHAnsi"/>
          <w:lang w:eastAsia="en-US"/>
        </w:rPr>
        <w:fldChar w:fldCharType="separate"/>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t> </w:t>
      </w:r>
      <w:r w:rsidRPr="003C77AD">
        <w:rPr>
          <w:rFonts w:asciiTheme="minorHAnsi" w:eastAsia="Calibri" w:hAnsiTheme="minorHAnsi"/>
          <w:lang w:eastAsia="en-US"/>
        </w:rPr>
        <w:fldChar w:fldCharType="end"/>
      </w:r>
    </w:p>
    <w:p w:rsidR="008E7AD2" w:rsidRDefault="00B20629" w:rsidP="00B20629">
      <w:pPr>
        <w:spacing w:before="120" w:line="254" w:lineRule="auto"/>
      </w:pPr>
      <w:r w:rsidRPr="002C5471">
        <w:rPr>
          <w:rFonts w:asciiTheme="minorHAnsi" w:eastAsia="Calibri" w:hAnsiTheme="minorHAnsi"/>
          <w:b/>
          <w:lang w:eastAsia="en-US"/>
        </w:rPr>
        <w:t>Signature de l’usager (ou de son représentant) ________________________ Date </w:t>
      </w:r>
      <w:r w:rsidRPr="003C77AD">
        <w:rPr>
          <w:rFonts w:asciiTheme="minorHAnsi" w:eastAsia="Calibri" w:hAnsiTheme="minorHAnsi"/>
          <w:lang w:eastAsia="en-US"/>
        </w:rPr>
        <w:t xml:space="preserve">: </w:t>
      </w:r>
      <w:sdt>
        <w:sdtPr>
          <w:rPr>
            <w:rFonts w:asciiTheme="minorHAnsi" w:eastAsia="Calibri" w:hAnsiTheme="minorHAnsi"/>
            <w:lang w:eastAsia="en-US"/>
          </w:rPr>
          <w:alias w:val="Date"/>
          <w:tag w:val="Date"/>
          <w:id w:val="2059354465"/>
          <w:placeholder>
            <w:docPart w:val="9C8491A0AD3C4ECE94D9F8A9A80DB87F"/>
          </w:placeholder>
          <w:showingPlcHdr/>
          <w:date w:fullDate="2020-07-22T00:00:00Z">
            <w:dateFormat w:val="d MMMM yyyy"/>
            <w:lid w:val="fr-CA"/>
            <w:storeMappedDataAs w:val="dateTime"/>
            <w:calendar w:val="gregorian"/>
          </w:date>
        </w:sdtPr>
        <w:sdtEndPr/>
        <w:sdtContent>
          <w:r w:rsidRPr="00EE3B23">
            <w:rPr>
              <w:rStyle w:val="Textedelespacerserv"/>
            </w:rPr>
            <w:t>Cliquez ou appuyez ici pour entrer une date.</w:t>
          </w:r>
        </w:sdtContent>
      </w:sdt>
    </w:p>
    <w:sectPr w:rsidR="008E7AD2" w:rsidSect="00B20629">
      <w:headerReference w:type="default" r:id="rId8"/>
      <w:pgSz w:w="12240" w:h="15840"/>
      <w:pgMar w:top="1440" w:right="9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6253">
      <w:r>
        <w:separator/>
      </w:r>
    </w:p>
  </w:endnote>
  <w:endnote w:type="continuationSeparator" w:id="0">
    <w:p w:rsidR="00000000" w:rsidRDefault="0034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6253">
      <w:r>
        <w:separator/>
      </w:r>
    </w:p>
  </w:footnote>
  <w:footnote w:type="continuationSeparator" w:id="0">
    <w:p w:rsidR="00000000" w:rsidRDefault="0034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2976"/>
      <w:gridCol w:w="1701"/>
      <w:gridCol w:w="3433"/>
    </w:tblGrid>
    <w:tr w:rsidR="00F71A76" w:rsidTr="006C1DE9">
      <w:trPr>
        <w:jc w:val="center"/>
      </w:trPr>
      <w:tc>
        <w:tcPr>
          <w:tcW w:w="1871" w:type="dxa"/>
        </w:tcPr>
        <w:p w:rsidR="00F71A76" w:rsidRDefault="00CE4259" w:rsidP="008275A5">
          <w:pPr>
            <w:pStyle w:val="En-tte"/>
          </w:pPr>
          <w:r w:rsidRPr="00E01DDD">
            <w:rPr>
              <w:b/>
              <w:noProof/>
              <w:sz w:val="8"/>
              <w:lang w:val="en-US" w:eastAsia="en-US"/>
            </w:rPr>
            <w:drawing>
              <wp:inline distT="0" distB="0" distL="0" distR="0" wp14:anchorId="630E577C" wp14:editId="383F1966">
                <wp:extent cx="1123950" cy="1065530"/>
                <wp:effectExtent l="0" t="0" r="0" b="1270"/>
                <wp:docPr id="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65530"/>
                        </a:xfrm>
                        <a:prstGeom prst="rect">
                          <a:avLst/>
                        </a:prstGeom>
                        <a:noFill/>
                        <a:ln>
                          <a:noFill/>
                        </a:ln>
                      </pic:spPr>
                    </pic:pic>
                  </a:graphicData>
                </a:graphic>
              </wp:inline>
            </w:drawing>
          </w:r>
        </w:p>
      </w:tc>
      <w:tc>
        <w:tcPr>
          <w:tcW w:w="2976" w:type="dxa"/>
          <w:vAlign w:val="center"/>
        </w:tcPr>
        <w:p w:rsidR="00F71A76" w:rsidRPr="00C56481" w:rsidRDefault="00CE4259" w:rsidP="008275A5">
          <w:pPr>
            <w:jc w:val="left"/>
            <w:rPr>
              <w:rFonts w:ascii="Arial" w:hAnsi="Arial" w:cs="Arial"/>
              <w:b/>
              <w:sz w:val="16"/>
            </w:rPr>
          </w:pPr>
          <w:r w:rsidRPr="00C56481">
            <w:rPr>
              <w:rFonts w:ascii="Arial" w:hAnsi="Arial" w:cs="Arial"/>
              <w:sz w:val="16"/>
            </w:rPr>
            <w:t>Service aux laryngectomisés, Programme d’aide à la communication</w:t>
          </w:r>
        </w:p>
        <w:p w:rsidR="00F71A76" w:rsidRPr="00C56481" w:rsidRDefault="00CE4259" w:rsidP="008275A5">
          <w:pPr>
            <w:ind w:right="-185"/>
            <w:jc w:val="left"/>
            <w:rPr>
              <w:rFonts w:ascii="Arial" w:hAnsi="Arial" w:cs="Arial"/>
              <w:b/>
              <w:sz w:val="16"/>
            </w:rPr>
          </w:pPr>
          <w:r w:rsidRPr="00C56481">
            <w:rPr>
              <w:rFonts w:ascii="Arial" w:hAnsi="Arial" w:cs="Arial"/>
              <w:sz w:val="16"/>
            </w:rPr>
            <w:t>L’Hôtel-Dieu de Québec</w:t>
          </w:r>
        </w:p>
        <w:p w:rsidR="00F71A76" w:rsidRPr="00C56481" w:rsidRDefault="00CE4259" w:rsidP="008275A5">
          <w:pPr>
            <w:ind w:right="-185"/>
            <w:jc w:val="left"/>
            <w:rPr>
              <w:rFonts w:ascii="Arial" w:hAnsi="Arial" w:cs="Arial"/>
              <w:b/>
              <w:sz w:val="16"/>
            </w:rPr>
          </w:pPr>
          <w:r w:rsidRPr="00C56481">
            <w:rPr>
              <w:rFonts w:ascii="Arial" w:hAnsi="Arial" w:cs="Arial"/>
              <w:sz w:val="16"/>
            </w:rPr>
            <w:t>11, côte du Palais, porte 1565</w:t>
          </w:r>
        </w:p>
        <w:p w:rsidR="00F71A76" w:rsidRPr="00C56481" w:rsidRDefault="00CE4259" w:rsidP="008275A5">
          <w:pPr>
            <w:ind w:right="-185"/>
            <w:jc w:val="left"/>
            <w:rPr>
              <w:rFonts w:ascii="Arial" w:hAnsi="Arial" w:cs="Arial"/>
              <w:b/>
              <w:sz w:val="16"/>
            </w:rPr>
          </w:pPr>
          <w:r w:rsidRPr="00C56481">
            <w:rPr>
              <w:rFonts w:ascii="Arial" w:hAnsi="Arial" w:cs="Arial"/>
              <w:sz w:val="16"/>
            </w:rPr>
            <w:t>Québec QC  G1R 2J6</w:t>
          </w:r>
        </w:p>
        <w:p w:rsidR="00F71A76" w:rsidRPr="00C56481" w:rsidRDefault="00CE4259" w:rsidP="008275A5">
          <w:pPr>
            <w:ind w:right="-185"/>
            <w:jc w:val="left"/>
            <w:rPr>
              <w:rFonts w:ascii="Arial" w:hAnsi="Arial" w:cs="Arial"/>
              <w:b/>
              <w:sz w:val="16"/>
            </w:rPr>
          </w:pPr>
          <w:r>
            <w:rPr>
              <w:rFonts w:ascii="Arial" w:hAnsi="Arial" w:cs="Arial"/>
              <w:sz w:val="16"/>
            </w:rPr>
            <w:t xml:space="preserve">Tél. : 418 </w:t>
          </w:r>
          <w:r w:rsidRPr="00C56481">
            <w:rPr>
              <w:rFonts w:ascii="Arial" w:hAnsi="Arial" w:cs="Arial"/>
              <w:sz w:val="16"/>
            </w:rPr>
            <w:t>691-5095</w:t>
          </w:r>
        </w:p>
        <w:p w:rsidR="00F71A76" w:rsidRPr="00EF177F" w:rsidRDefault="00CE4259" w:rsidP="008275A5">
          <w:pPr>
            <w:pStyle w:val="En-tte"/>
            <w:jc w:val="left"/>
            <w:rPr>
              <w:rFonts w:ascii="Arial" w:hAnsi="Arial" w:cs="Arial"/>
            </w:rPr>
          </w:pPr>
          <w:r>
            <w:rPr>
              <w:rFonts w:ascii="Arial" w:hAnsi="Arial" w:cs="Arial"/>
              <w:sz w:val="16"/>
            </w:rPr>
            <w:t xml:space="preserve">Téléc. : 418 </w:t>
          </w:r>
          <w:r w:rsidRPr="00C56481">
            <w:rPr>
              <w:rFonts w:ascii="Arial" w:hAnsi="Arial" w:cs="Arial"/>
              <w:sz w:val="16"/>
            </w:rPr>
            <w:t>691-5377</w:t>
          </w:r>
        </w:p>
      </w:tc>
      <w:tc>
        <w:tcPr>
          <w:tcW w:w="1701" w:type="dxa"/>
        </w:tcPr>
        <w:p w:rsidR="00F71A76" w:rsidRPr="00E01DDD" w:rsidRDefault="00CE4259" w:rsidP="008275A5">
          <w:pPr>
            <w:pStyle w:val="En-tte"/>
            <w:rPr>
              <w:sz w:val="8"/>
            </w:rPr>
          </w:pPr>
          <w:r>
            <w:rPr>
              <w:noProof/>
              <w:lang w:val="en-US" w:eastAsia="en-US"/>
            </w:rPr>
            <w:drawing>
              <wp:inline distT="0" distB="0" distL="0" distR="0" wp14:anchorId="67BE205D" wp14:editId="03EC867A">
                <wp:extent cx="993775" cy="98742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tc>
      <w:tc>
        <w:tcPr>
          <w:tcW w:w="3433" w:type="dxa"/>
          <w:vAlign w:val="center"/>
        </w:tcPr>
        <w:p w:rsidR="00F71A76" w:rsidRPr="00EF177F" w:rsidRDefault="00CE4259" w:rsidP="008275A5">
          <w:pPr>
            <w:jc w:val="left"/>
            <w:rPr>
              <w:rFonts w:ascii="Arial" w:hAnsi="Arial" w:cs="Arial"/>
              <w:sz w:val="16"/>
              <w:szCs w:val="16"/>
            </w:rPr>
          </w:pPr>
          <w:r w:rsidRPr="00EF177F">
            <w:rPr>
              <w:rFonts w:ascii="Arial" w:hAnsi="Arial" w:cs="Arial"/>
              <w:sz w:val="16"/>
              <w:szCs w:val="16"/>
            </w:rPr>
            <w:t xml:space="preserve">Service aux laryngectomisés, </w:t>
          </w:r>
        </w:p>
        <w:p w:rsidR="00F71A76" w:rsidRPr="00EF177F" w:rsidRDefault="00CE4259" w:rsidP="008275A5">
          <w:pPr>
            <w:jc w:val="left"/>
            <w:rPr>
              <w:rFonts w:ascii="Arial" w:hAnsi="Arial" w:cs="Arial"/>
              <w:b/>
              <w:sz w:val="16"/>
              <w:szCs w:val="16"/>
            </w:rPr>
          </w:pPr>
          <w:r w:rsidRPr="00EF177F">
            <w:rPr>
              <w:rFonts w:ascii="Arial" w:hAnsi="Arial" w:cs="Arial"/>
              <w:sz w:val="16"/>
              <w:szCs w:val="16"/>
            </w:rPr>
            <w:t>Programme d’aide à la communication</w:t>
          </w:r>
        </w:p>
        <w:p w:rsidR="00F71A76" w:rsidRPr="00EF177F" w:rsidRDefault="00CE4259" w:rsidP="008275A5">
          <w:pPr>
            <w:jc w:val="left"/>
            <w:rPr>
              <w:rFonts w:ascii="Arial" w:hAnsi="Arial" w:cs="Arial"/>
              <w:sz w:val="16"/>
              <w:szCs w:val="16"/>
            </w:rPr>
          </w:pPr>
          <w:r w:rsidRPr="00EF177F">
            <w:rPr>
              <w:rFonts w:ascii="Arial" w:hAnsi="Arial" w:cs="Arial"/>
              <w:sz w:val="16"/>
              <w:szCs w:val="16"/>
            </w:rPr>
            <w:t>CHUM</w:t>
          </w:r>
        </w:p>
        <w:p w:rsidR="00F71A76" w:rsidRPr="00EF177F" w:rsidRDefault="00CE4259" w:rsidP="008275A5">
          <w:pPr>
            <w:jc w:val="left"/>
            <w:rPr>
              <w:rFonts w:ascii="Arial" w:hAnsi="Arial" w:cs="Arial"/>
              <w:b/>
              <w:sz w:val="16"/>
              <w:szCs w:val="16"/>
            </w:rPr>
          </w:pPr>
          <w:r w:rsidRPr="00EF177F">
            <w:rPr>
              <w:rFonts w:ascii="Arial" w:hAnsi="Arial" w:cs="Arial"/>
              <w:sz w:val="16"/>
              <w:szCs w:val="16"/>
            </w:rPr>
            <w:t xml:space="preserve">Pavillon </w:t>
          </w:r>
          <w:r w:rsidR="00346253">
            <w:rPr>
              <w:rFonts w:ascii="Arial" w:hAnsi="Arial" w:cs="Arial"/>
              <w:sz w:val="16"/>
              <w:szCs w:val="16"/>
            </w:rPr>
            <w:t>C, 9</w:t>
          </w:r>
          <w:r w:rsidR="00346253" w:rsidRPr="00346253">
            <w:rPr>
              <w:rFonts w:ascii="Arial" w:hAnsi="Arial" w:cs="Arial"/>
              <w:sz w:val="16"/>
              <w:szCs w:val="16"/>
              <w:vertAlign w:val="superscript"/>
            </w:rPr>
            <w:t>e</w:t>
          </w:r>
          <w:r w:rsidR="00346253">
            <w:rPr>
              <w:rFonts w:ascii="Arial" w:hAnsi="Arial" w:cs="Arial"/>
              <w:sz w:val="16"/>
              <w:szCs w:val="16"/>
            </w:rPr>
            <w:t xml:space="preserve"> étage</w:t>
          </w:r>
        </w:p>
        <w:p w:rsidR="00F71A76" w:rsidRPr="00EF177F" w:rsidRDefault="00CE4259" w:rsidP="008275A5">
          <w:pPr>
            <w:ind w:right="-43"/>
            <w:jc w:val="left"/>
            <w:rPr>
              <w:rFonts w:ascii="Arial" w:hAnsi="Arial" w:cs="Arial"/>
              <w:b/>
              <w:sz w:val="16"/>
              <w:szCs w:val="16"/>
            </w:rPr>
          </w:pPr>
          <w:r w:rsidRPr="00EF177F">
            <w:rPr>
              <w:rFonts w:ascii="Arial" w:hAnsi="Arial" w:cs="Arial"/>
              <w:sz w:val="16"/>
              <w:szCs w:val="16"/>
            </w:rPr>
            <w:t>1000, rue Saint-Denis</w:t>
          </w:r>
        </w:p>
        <w:p w:rsidR="00F71A76" w:rsidRPr="00EF177F" w:rsidRDefault="00CE4259" w:rsidP="008275A5">
          <w:pPr>
            <w:pStyle w:val="Corpsdetexte2"/>
            <w:spacing w:after="0" w:line="240" w:lineRule="auto"/>
            <w:jc w:val="left"/>
            <w:rPr>
              <w:rFonts w:ascii="Arial" w:hAnsi="Arial" w:cs="Arial"/>
              <w:b/>
              <w:sz w:val="16"/>
              <w:szCs w:val="16"/>
            </w:rPr>
          </w:pPr>
          <w:r w:rsidRPr="00EF177F">
            <w:rPr>
              <w:rFonts w:ascii="Arial" w:hAnsi="Arial" w:cs="Arial"/>
              <w:sz w:val="16"/>
              <w:szCs w:val="16"/>
            </w:rPr>
            <w:t>Montréal QC  H2X 0C1</w:t>
          </w:r>
        </w:p>
        <w:p w:rsidR="00F71A76" w:rsidRPr="00EF177F" w:rsidRDefault="00CE4259" w:rsidP="008275A5">
          <w:pPr>
            <w:pStyle w:val="Corpsdetexte2"/>
            <w:spacing w:after="0" w:line="240" w:lineRule="auto"/>
            <w:jc w:val="left"/>
            <w:rPr>
              <w:rFonts w:ascii="Arial" w:hAnsi="Arial" w:cs="Arial"/>
              <w:b/>
              <w:sz w:val="16"/>
              <w:szCs w:val="16"/>
            </w:rPr>
          </w:pPr>
          <w:r w:rsidRPr="00EF177F">
            <w:rPr>
              <w:rFonts w:ascii="Arial" w:hAnsi="Arial" w:cs="Arial"/>
              <w:sz w:val="16"/>
              <w:szCs w:val="16"/>
            </w:rPr>
            <w:t>Tél. : 514 890-</w:t>
          </w:r>
          <w:r w:rsidR="00346253">
            <w:rPr>
              <w:rFonts w:ascii="Arial" w:hAnsi="Arial" w:cs="Arial"/>
              <w:sz w:val="16"/>
              <w:szCs w:val="16"/>
            </w:rPr>
            <w:t>8236</w:t>
          </w:r>
        </w:p>
        <w:p w:rsidR="00F71A76" w:rsidRDefault="00CE4259" w:rsidP="00346253">
          <w:r w:rsidRPr="00EF177F">
            <w:rPr>
              <w:rFonts w:ascii="Arial" w:hAnsi="Arial" w:cs="Arial"/>
              <w:sz w:val="16"/>
              <w:szCs w:val="16"/>
            </w:rPr>
            <w:t>Téléc. : 514 412-7</w:t>
          </w:r>
          <w:r w:rsidR="00346253">
            <w:rPr>
              <w:rFonts w:ascii="Arial" w:hAnsi="Arial" w:cs="Arial"/>
              <w:sz w:val="16"/>
              <w:szCs w:val="16"/>
            </w:rPr>
            <w:t>899</w:t>
          </w:r>
        </w:p>
      </w:tc>
    </w:tr>
  </w:tbl>
  <w:p w:rsidR="00F71A76" w:rsidRPr="00EF177F" w:rsidRDefault="00346253">
    <w:pPr>
      <w:pStyle w:val="En-tte"/>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1"/>
      <w:gridCol w:w="2976"/>
      <w:gridCol w:w="1701"/>
      <w:gridCol w:w="3433"/>
    </w:tblGrid>
    <w:tr w:rsidR="00F71A76" w:rsidTr="006C1DE9">
      <w:trPr>
        <w:jc w:val="center"/>
      </w:trPr>
      <w:tc>
        <w:tcPr>
          <w:tcW w:w="1871" w:type="dxa"/>
        </w:tcPr>
        <w:p w:rsidR="00F71A76" w:rsidRDefault="00CE4259" w:rsidP="008275A5">
          <w:pPr>
            <w:pStyle w:val="En-tte"/>
          </w:pPr>
          <w:r w:rsidRPr="00E01DDD">
            <w:rPr>
              <w:b/>
              <w:noProof/>
              <w:sz w:val="8"/>
              <w:lang w:val="en-US" w:eastAsia="en-US"/>
            </w:rPr>
            <w:drawing>
              <wp:inline distT="0" distB="0" distL="0" distR="0" wp14:anchorId="23EF9F02" wp14:editId="3AB3DB68">
                <wp:extent cx="1123950" cy="1065530"/>
                <wp:effectExtent l="0" t="0" r="0" b="1270"/>
                <wp:docPr id="4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65530"/>
                        </a:xfrm>
                        <a:prstGeom prst="rect">
                          <a:avLst/>
                        </a:prstGeom>
                        <a:noFill/>
                        <a:ln>
                          <a:noFill/>
                        </a:ln>
                      </pic:spPr>
                    </pic:pic>
                  </a:graphicData>
                </a:graphic>
              </wp:inline>
            </w:drawing>
          </w:r>
        </w:p>
      </w:tc>
      <w:tc>
        <w:tcPr>
          <w:tcW w:w="2976" w:type="dxa"/>
          <w:vAlign w:val="center"/>
        </w:tcPr>
        <w:p w:rsidR="00F71A76" w:rsidRPr="00C56481" w:rsidRDefault="00CE4259" w:rsidP="008275A5">
          <w:pPr>
            <w:jc w:val="left"/>
            <w:rPr>
              <w:rFonts w:ascii="Arial" w:hAnsi="Arial" w:cs="Arial"/>
              <w:b/>
              <w:sz w:val="16"/>
            </w:rPr>
          </w:pPr>
          <w:r w:rsidRPr="00C56481">
            <w:rPr>
              <w:rFonts w:ascii="Arial" w:hAnsi="Arial" w:cs="Arial"/>
              <w:sz w:val="16"/>
            </w:rPr>
            <w:t>Service aux laryngectomisés, Programme d’aide à la communication</w:t>
          </w:r>
        </w:p>
        <w:p w:rsidR="00F71A76" w:rsidRPr="00C56481" w:rsidRDefault="00CE4259" w:rsidP="008275A5">
          <w:pPr>
            <w:ind w:right="-185"/>
            <w:jc w:val="left"/>
            <w:rPr>
              <w:rFonts w:ascii="Arial" w:hAnsi="Arial" w:cs="Arial"/>
              <w:b/>
              <w:sz w:val="16"/>
            </w:rPr>
          </w:pPr>
          <w:r w:rsidRPr="00C56481">
            <w:rPr>
              <w:rFonts w:ascii="Arial" w:hAnsi="Arial" w:cs="Arial"/>
              <w:sz w:val="16"/>
            </w:rPr>
            <w:t>L’Hôtel-Dieu de Québec</w:t>
          </w:r>
        </w:p>
        <w:p w:rsidR="00F71A76" w:rsidRPr="00C56481" w:rsidRDefault="00CE4259" w:rsidP="008275A5">
          <w:pPr>
            <w:ind w:right="-185"/>
            <w:jc w:val="left"/>
            <w:rPr>
              <w:rFonts w:ascii="Arial" w:hAnsi="Arial" w:cs="Arial"/>
              <w:b/>
              <w:sz w:val="16"/>
            </w:rPr>
          </w:pPr>
          <w:r w:rsidRPr="00C56481">
            <w:rPr>
              <w:rFonts w:ascii="Arial" w:hAnsi="Arial" w:cs="Arial"/>
              <w:sz w:val="16"/>
            </w:rPr>
            <w:t>11, côte du Palais, porte 1565</w:t>
          </w:r>
        </w:p>
        <w:p w:rsidR="00F71A76" w:rsidRPr="00C56481" w:rsidRDefault="00CE4259" w:rsidP="008275A5">
          <w:pPr>
            <w:ind w:right="-185"/>
            <w:jc w:val="left"/>
            <w:rPr>
              <w:rFonts w:ascii="Arial" w:hAnsi="Arial" w:cs="Arial"/>
              <w:b/>
              <w:sz w:val="16"/>
            </w:rPr>
          </w:pPr>
          <w:r w:rsidRPr="00C56481">
            <w:rPr>
              <w:rFonts w:ascii="Arial" w:hAnsi="Arial" w:cs="Arial"/>
              <w:sz w:val="16"/>
            </w:rPr>
            <w:t>Québec QC  G1R 2J6</w:t>
          </w:r>
        </w:p>
        <w:p w:rsidR="00F71A76" w:rsidRPr="00C56481" w:rsidRDefault="00CE4259" w:rsidP="008275A5">
          <w:pPr>
            <w:ind w:right="-185"/>
            <w:jc w:val="left"/>
            <w:rPr>
              <w:rFonts w:ascii="Arial" w:hAnsi="Arial" w:cs="Arial"/>
              <w:b/>
              <w:sz w:val="16"/>
            </w:rPr>
          </w:pPr>
          <w:r>
            <w:rPr>
              <w:rFonts w:ascii="Arial" w:hAnsi="Arial" w:cs="Arial"/>
              <w:sz w:val="16"/>
            </w:rPr>
            <w:t xml:space="preserve">Tél. : 418 </w:t>
          </w:r>
          <w:r w:rsidRPr="00C56481">
            <w:rPr>
              <w:rFonts w:ascii="Arial" w:hAnsi="Arial" w:cs="Arial"/>
              <w:sz w:val="16"/>
            </w:rPr>
            <w:t>691-5095</w:t>
          </w:r>
        </w:p>
        <w:p w:rsidR="00F71A76" w:rsidRPr="00EF177F" w:rsidRDefault="00CE4259" w:rsidP="008275A5">
          <w:pPr>
            <w:pStyle w:val="En-tte"/>
            <w:jc w:val="left"/>
            <w:rPr>
              <w:rFonts w:ascii="Arial" w:hAnsi="Arial" w:cs="Arial"/>
            </w:rPr>
          </w:pPr>
          <w:r>
            <w:rPr>
              <w:rFonts w:ascii="Arial" w:hAnsi="Arial" w:cs="Arial"/>
              <w:sz w:val="16"/>
            </w:rPr>
            <w:t xml:space="preserve">Téléc. : 418 </w:t>
          </w:r>
          <w:r w:rsidRPr="00C56481">
            <w:rPr>
              <w:rFonts w:ascii="Arial" w:hAnsi="Arial" w:cs="Arial"/>
              <w:sz w:val="16"/>
            </w:rPr>
            <w:t>691-5377</w:t>
          </w:r>
        </w:p>
      </w:tc>
      <w:tc>
        <w:tcPr>
          <w:tcW w:w="1701" w:type="dxa"/>
        </w:tcPr>
        <w:p w:rsidR="00F71A76" w:rsidRPr="00E01DDD" w:rsidRDefault="00CE4259" w:rsidP="008275A5">
          <w:pPr>
            <w:pStyle w:val="En-tte"/>
            <w:rPr>
              <w:sz w:val="8"/>
            </w:rPr>
          </w:pPr>
          <w:r>
            <w:rPr>
              <w:noProof/>
              <w:lang w:val="en-US" w:eastAsia="en-US"/>
            </w:rPr>
            <w:drawing>
              <wp:inline distT="0" distB="0" distL="0" distR="0" wp14:anchorId="20F4E9CB" wp14:editId="6EB9CF62">
                <wp:extent cx="993775" cy="987425"/>
                <wp:effectExtent l="0" t="0" r="0" b="317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987425"/>
                        </a:xfrm>
                        <a:prstGeom prst="rect">
                          <a:avLst/>
                        </a:prstGeom>
                        <a:noFill/>
                      </pic:spPr>
                    </pic:pic>
                  </a:graphicData>
                </a:graphic>
              </wp:inline>
            </w:drawing>
          </w:r>
        </w:p>
      </w:tc>
      <w:tc>
        <w:tcPr>
          <w:tcW w:w="3433" w:type="dxa"/>
          <w:vAlign w:val="center"/>
        </w:tcPr>
        <w:p w:rsidR="00346253" w:rsidRPr="00EF177F" w:rsidRDefault="00346253" w:rsidP="00346253">
          <w:pPr>
            <w:jc w:val="left"/>
            <w:rPr>
              <w:rFonts w:ascii="Arial" w:hAnsi="Arial" w:cs="Arial"/>
              <w:sz w:val="16"/>
              <w:szCs w:val="16"/>
            </w:rPr>
          </w:pPr>
          <w:r w:rsidRPr="00EF177F">
            <w:rPr>
              <w:rFonts w:ascii="Arial" w:hAnsi="Arial" w:cs="Arial"/>
              <w:sz w:val="16"/>
              <w:szCs w:val="16"/>
            </w:rPr>
            <w:t xml:space="preserve">Service aux laryngectomisés, </w:t>
          </w:r>
        </w:p>
        <w:p w:rsidR="00346253" w:rsidRPr="00EF177F" w:rsidRDefault="00346253" w:rsidP="00346253">
          <w:pPr>
            <w:jc w:val="left"/>
            <w:rPr>
              <w:rFonts w:ascii="Arial" w:hAnsi="Arial" w:cs="Arial"/>
              <w:b/>
              <w:sz w:val="16"/>
              <w:szCs w:val="16"/>
            </w:rPr>
          </w:pPr>
          <w:r w:rsidRPr="00EF177F">
            <w:rPr>
              <w:rFonts w:ascii="Arial" w:hAnsi="Arial" w:cs="Arial"/>
              <w:sz w:val="16"/>
              <w:szCs w:val="16"/>
            </w:rPr>
            <w:t>Programme d’aide à la communication</w:t>
          </w:r>
        </w:p>
        <w:p w:rsidR="00346253" w:rsidRPr="00EF177F" w:rsidRDefault="00346253" w:rsidP="00346253">
          <w:pPr>
            <w:jc w:val="left"/>
            <w:rPr>
              <w:rFonts w:ascii="Arial" w:hAnsi="Arial" w:cs="Arial"/>
              <w:sz w:val="16"/>
              <w:szCs w:val="16"/>
            </w:rPr>
          </w:pPr>
          <w:r w:rsidRPr="00EF177F">
            <w:rPr>
              <w:rFonts w:ascii="Arial" w:hAnsi="Arial" w:cs="Arial"/>
              <w:sz w:val="16"/>
              <w:szCs w:val="16"/>
            </w:rPr>
            <w:t>CHUM</w:t>
          </w:r>
        </w:p>
        <w:p w:rsidR="00346253" w:rsidRPr="00EF177F" w:rsidRDefault="00346253" w:rsidP="00346253">
          <w:pPr>
            <w:jc w:val="left"/>
            <w:rPr>
              <w:rFonts w:ascii="Arial" w:hAnsi="Arial" w:cs="Arial"/>
              <w:b/>
              <w:sz w:val="16"/>
              <w:szCs w:val="16"/>
            </w:rPr>
          </w:pPr>
          <w:r w:rsidRPr="00EF177F">
            <w:rPr>
              <w:rFonts w:ascii="Arial" w:hAnsi="Arial" w:cs="Arial"/>
              <w:sz w:val="16"/>
              <w:szCs w:val="16"/>
            </w:rPr>
            <w:t xml:space="preserve">Pavillon </w:t>
          </w:r>
          <w:r>
            <w:rPr>
              <w:rFonts w:ascii="Arial" w:hAnsi="Arial" w:cs="Arial"/>
              <w:sz w:val="16"/>
              <w:szCs w:val="16"/>
            </w:rPr>
            <w:t>C, 9</w:t>
          </w:r>
          <w:r w:rsidRPr="00346253">
            <w:rPr>
              <w:rFonts w:ascii="Arial" w:hAnsi="Arial" w:cs="Arial"/>
              <w:sz w:val="16"/>
              <w:szCs w:val="16"/>
              <w:vertAlign w:val="superscript"/>
            </w:rPr>
            <w:t>e</w:t>
          </w:r>
          <w:r>
            <w:rPr>
              <w:rFonts w:ascii="Arial" w:hAnsi="Arial" w:cs="Arial"/>
              <w:sz w:val="16"/>
              <w:szCs w:val="16"/>
            </w:rPr>
            <w:t xml:space="preserve"> étage</w:t>
          </w:r>
        </w:p>
        <w:p w:rsidR="00346253" w:rsidRPr="00EF177F" w:rsidRDefault="00346253" w:rsidP="00346253">
          <w:pPr>
            <w:ind w:right="-43"/>
            <w:jc w:val="left"/>
            <w:rPr>
              <w:rFonts w:ascii="Arial" w:hAnsi="Arial" w:cs="Arial"/>
              <w:b/>
              <w:sz w:val="16"/>
              <w:szCs w:val="16"/>
            </w:rPr>
          </w:pPr>
          <w:r w:rsidRPr="00EF177F">
            <w:rPr>
              <w:rFonts w:ascii="Arial" w:hAnsi="Arial" w:cs="Arial"/>
              <w:sz w:val="16"/>
              <w:szCs w:val="16"/>
            </w:rPr>
            <w:t>1000, rue Saint-Denis</w:t>
          </w:r>
        </w:p>
        <w:p w:rsidR="00346253" w:rsidRPr="00EF177F" w:rsidRDefault="00346253" w:rsidP="00346253">
          <w:pPr>
            <w:pStyle w:val="Corpsdetexte2"/>
            <w:spacing w:after="0" w:line="240" w:lineRule="auto"/>
            <w:jc w:val="left"/>
            <w:rPr>
              <w:rFonts w:ascii="Arial" w:hAnsi="Arial" w:cs="Arial"/>
              <w:b/>
              <w:sz w:val="16"/>
              <w:szCs w:val="16"/>
            </w:rPr>
          </w:pPr>
          <w:r w:rsidRPr="00EF177F">
            <w:rPr>
              <w:rFonts w:ascii="Arial" w:hAnsi="Arial" w:cs="Arial"/>
              <w:sz w:val="16"/>
              <w:szCs w:val="16"/>
            </w:rPr>
            <w:t>Montréal QC  H2X 0C1</w:t>
          </w:r>
        </w:p>
        <w:p w:rsidR="00346253" w:rsidRPr="00EF177F" w:rsidRDefault="00346253" w:rsidP="00346253">
          <w:pPr>
            <w:pStyle w:val="Corpsdetexte2"/>
            <w:spacing w:after="0" w:line="240" w:lineRule="auto"/>
            <w:jc w:val="left"/>
            <w:rPr>
              <w:rFonts w:ascii="Arial" w:hAnsi="Arial" w:cs="Arial"/>
              <w:b/>
              <w:sz w:val="16"/>
              <w:szCs w:val="16"/>
            </w:rPr>
          </w:pPr>
          <w:r w:rsidRPr="00EF177F">
            <w:rPr>
              <w:rFonts w:ascii="Arial" w:hAnsi="Arial" w:cs="Arial"/>
              <w:sz w:val="16"/>
              <w:szCs w:val="16"/>
            </w:rPr>
            <w:t>Tél. : 514 890-</w:t>
          </w:r>
          <w:r>
            <w:rPr>
              <w:rFonts w:ascii="Arial" w:hAnsi="Arial" w:cs="Arial"/>
              <w:sz w:val="16"/>
              <w:szCs w:val="16"/>
            </w:rPr>
            <w:t>8236</w:t>
          </w:r>
        </w:p>
        <w:p w:rsidR="00F71A76" w:rsidRDefault="00346253" w:rsidP="00346253">
          <w:r w:rsidRPr="00EF177F">
            <w:rPr>
              <w:rFonts w:ascii="Arial" w:hAnsi="Arial" w:cs="Arial"/>
              <w:sz w:val="16"/>
              <w:szCs w:val="16"/>
            </w:rPr>
            <w:t>Téléc. : 514 412-7</w:t>
          </w:r>
          <w:r>
            <w:rPr>
              <w:rFonts w:ascii="Arial" w:hAnsi="Arial" w:cs="Arial"/>
              <w:sz w:val="16"/>
              <w:szCs w:val="16"/>
            </w:rPr>
            <w:t>899</w:t>
          </w:r>
        </w:p>
      </w:tc>
    </w:tr>
  </w:tbl>
  <w:p w:rsidR="00F71A76" w:rsidRPr="00EF177F" w:rsidRDefault="00346253">
    <w:pPr>
      <w:pStyle w:val="En-tte"/>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7CC"/>
    <w:multiLevelType w:val="hybridMultilevel"/>
    <w:tmpl w:val="FC84EC64"/>
    <w:lvl w:ilvl="0" w:tplc="0C0C0005">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86s8xqUlD7QI/qRH3rI2zOYl66zMVCxh2QMX9sezjnP7bwaE6jcCPSLFV5N9UY0RjHNHJHeiJzlL3zgru4zzig==" w:salt="m86y3bf/ftHfxXUSyF0e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29"/>
    <w:rsid w:val="00346253"/>
    <w:rsid w:val="008E7AD2"/>
    <w:rsid w:val="00B20629"/>
    <w:rsid w:val="00CE42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DC96C-D36A-42B6-989D-24F15BE8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29"/>
    <w:pPr>
      <w:spacing w:after="0" w:line="240" w:lineRule="auto"/>
    </w:pPr>
    <w:rPr>
      <w:rFonts w:ascii="Calibri" w:eastAsia="Times New Roman"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20629"/>
    <w:pPr>
      <w:tabs>
        <w:tab w:val="center" w:pos="4320"/>
        <w:tab w:val="right" w:pos="8640"/>
      </w:tabs>
    </w:pPr>
  </w:style>
  <w:style w:type="character" w:customStyle="1" w:styleId="En-tteCar">
    <w:name w:val="En-tête Car"/>
    <w:basedOn w:val="Policepardfaut"/>
    <w:link w:val="En-tte"/>
    <w:uiPriority w:val="99"/>
    <w:rsid w:val="00B20629"/>
    <w:rPr>
      <w:rFonts w:ascii="Calibri" w:eastAsia="Times New Roman" w:hAnsi="Calibri" w:cs="Calibri"/>
      <w:lang w:eastAsia="fr-FR"/>
    </w:rPr>
  </w:style>
  <w:style w:type="paragraph" w:customStyle="1" w:styleId="Texteniveau2">
    <w:name w:val="Texte niveau 2"/>
    <w:qFormat/>
    <w:rsid w:val="00B20629"/>
    <w:pPr>
      <w:spacing w:after="240" w:line="240" w:lineRule="auto"/>
      <w:ind w:left="1166"/>
    </w:pPr>
    <w:rPr>
      <w:rFonts w:eastAsiaTheme="minorEastAsia" w:cs="Arial"/>
      <w:lang w:eastAsia="fr-FR"/>
    </w:rPr>
  </w:style>
  <w:style w:type="paragraph" w:customStyle="1" w:styleId="Titrespcial">
    <w:name w:val="Titre spécial"/>
    <w:basedOn w:val="Normal"/>
    <w:next w:val="Normal"/>
    <w:qFormat/>
    <w:rsid w:val="00B20629"/>
    <w:pPr>
      <w:keepNext/>
      <w:spacing w:before="360" w:after="240"/>
      <w:jc w:val="center"/>
      <w:outlineLvl w:val="0"/>
    </w:pPr>
    <w:rPr>
      <w:rFonts w:asciiTheme="majorHAnsi" w:hAnsiTheme="majorHAnsi" w:cs="Arial"/>
      <w:b/>
      <w:caps/>
      <w:color w:val="44546A" w:themeColor="text2"/>
      <w:kern w:val="32"/>
      <w:sz w:val="24"/>
      <w:lang w:eastAsia="fr-CA"/>
    </w:rPr>
  </w:style>
  <w:style w:type="table" w:styleId="Grilledutableau">
    <w:name w:val="Table Grid"/>
    <w:basedOn w:val="TableauNormal"/>
    <w:rsid w:val="00B20629"/>
    <w:pPr>
      <w:spacing w:after="0" w:line="320" w:lineRule="atLeast"/>
      <w:jc w:val="both"/>
    </w:pPr>
    <w:rPr>
      <w:rFonts w:ascii="Calibri" w:eastAsia="Times New Roman" w:hAnsi="Calibri" w:cs="Times New Roman"/>
      <w:lang w:val="fr-FR"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unhideWhenUsed/>
    <w:rsid w:val="00B20629"/>
    <w:pPr>
      <w:spacing w:after="120" w:line="480" w:lineRule="auto"/>
    </w:pPr>
  </w:style>
  <w:style w:type="character" w:customStyle="1" w:styleId="Corpsdetexte2Car">
    <w:name w:val="Corps de texte 2 Car"/>
    <w:basedOn w:val="Policepardfaut"/>
    <w:link w:val="Corpsdetexte2"/>
    <w:semiHidden/>
    <w:rsid w:val="00B20629"/>
    <w:rPr>
      <w:rFonts w:ascii="Calibri" w:eastAsia="Times New Roman" w:hAnsi="Calibri" w:cs="Calibri"/>
      <w:lang w:eastAsia="fr-FR"/>
    </w:rPr>
  </w:style>
  <w:style w:type="character" w:styleId="Textedelespacerserv">
    <w:name w:val="Placeholder Text"/>
    <w:basedOn w:val="Policepardfaut"/>
    <w:uiPriority w:val="99"/>
    <w:semiHidden/>
    <w:rsid w:val="00B20629"/>
    <w:rPr>
      <w:color w:val="808080"/>
    </w:rPr>
  </w:style>
  <w:style w:type="paragraph" w:styleId="Pieddepage">
    <w:name w:val="footer"/>
    <w:basedOn w:val="Normal"/>
    <w:link w:val="PieddepageCar"/>
    <w:uiPriority w:val="99"/>
    <w:unhideWhenUsed/>
    <w:rsid w:val="00346253"/>
    <w:pPr>
      <w:tabs>
        <w:tab w:val="center" w:pos="4680"/>
        <w:tab w:val="right" w:pos="9360"/>
      </w:tabs>
    </w:pPr>
  </w:style>
  <w:style w:type="character" w:customStyle="1" w:styleId="PieddepageCar">
    <w:name w:val="Pied de page Car"/>
    <w:basedOn w:val="Policepardfaut"/>
    <w:link w:val="Pieddepage"/>
    <w:uiPriority w:val="99"/>
    <w:rsid w:val="00346253"/>
    <w:rPr>
      <w:rFonts w:ascii="Calibri" w:eastAsia="Times New Roman"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8491A0AD3C4ECE94D9F8A9A80DB87F"/>
        <w:category>
          <w:name w:val="Général"/>
          <w:gallery w:val="placeholder"/>
        </w:category>
        <w:types>
          <w:type w:val="bbPlcHdr"/>
        </w:types>
        <w:behaviors>
          <w:behavior w:val="content"/>
        </w:behaviors>
        <w:guid w:val="{C7B806DB-6768-4CCC-9781-170AF9810EE6}"/>
      </w:docPartPr>
      <w:docPartBody>
        <w:p w:rsidR="00930E92" w:rsidRDefault="001E0121" w:rsidP="001E0121">
          <w:pPr>
            <w:pStyle w:val="9C8491A0AD3C4ECE94D9F8A9A80DB87F"/>
          </w:pPr>
          <w:r w:rsidRPr="00EE3B23">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21"/>
    <w:rsid w:val="001E0121"/>
    <w:rsid w:val="00930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0121"/>
    <w:rPr>
      <w:color w:val="808080"/>
    </w:rPr>
  </w:style>
  <w:style w:type="paragraph" w:customStyle="1" w:styleId="9C8491A0AD3C4ECE94D9F8A9A80DB87F">
    <w:name w:val="9C8491A0AD3C4ECE94D9F8A9A80DB87F"/>
    <w:rsid w:val="001E0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CHUM</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Charles</dc:creator>
  <cp:keywords/>
  <dc:description/>
  <cp:lastModifiedBy>Martin Charles</cp:lastModifiedBy>
  <cp:revision>2</cp:revision>
  <dcterms:created xsi:type="dcterms:W3CDTF">2021-06-11T19:48:00Z</dcterms:created>
  <dcterms:modified xsi:type="dcterms:W3CDTF">2021-06-11T19:48:00Z</dcterms:modified>
</cp:coreProperties>
</file>